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70B6" w14:textId="77777777" w:rsidR="00A35886" w:rsidRDefault="00A35886">
      <w:pPr>
        <w:pStyle w:val="NormalWeb"/>
        <w:jc w:val="center"/>
        <w:divId w:val="19907899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TR-1: Standard form for notification of major holdings </w:t>
      </w:r>
    </w:p>
    <w:p w14:paraId="01B7F101" w14:textId="77777777" w:rsidR="00A35886" w:rsidRDefault="00A35886">
      <w:pPr>
        <w:shd w:val="clear" w:color="auto" w:fill="7C173A"/>
        <w:divId w:val="171692581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1. Issuer Details </w:t>
      </w:r>
    </w:p>
    <w:p w14:paraId="08A562A6" w14:textId="77777777" w:rsidR="00A35886" w:rsidRDefault="00A35886">
      <w:pPr>
        <w:divId w:val="2123264431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ISIN </w:t>
      </w:r>
    </w:p>
    <w:p w14:paraId="4BC61F06" w14:textId="77777777" w:rsidR="00A35886" w:rsidRDefault="00A35886">
      <w:pPr>
        <w:divId w:val="2105412625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pict w14:anchorId="72BDB507"/>
      </w:r>
      <w:r>
        <w:rPr>
          <w:rFonts w:ascii="Verdana" w:eastAsia="Times New Roman" w:hAnsi="Verdana"/>
          <w:sz w:val="22"/>
          <w:szCs w:val="22"/>
        </w:rPr>
        <w:t>GB000866730</w:t>
      </w:r>
      <w:r>
        <w:rPr>
          <w:rFonts w:ascii="Verdana" w:eastAsia="Times New Roman" w:hAnsi="Verdana"/>
          <w:sz w:val="22"/>
          <w:szCs w:val="22"/>
        </w:rPr>
        <w:t>4</w:t>
      </w:r>
      <w:r>
        <w:rPr>
          <w:rFonts w:ascii="Verdana" w:eastAsia="Times New Roman" w:hAnsi="Verdana"/>
          <w:sz w:val="22"/>
          <w:szCs w:val="22"/>
        </w:rPr>
        <w:t xml:space="preserve"> </w:t>
      </w:r>
    </w:p>
    <w:p w14:paraId="0AA0F3CD" w14:textId="77777777" w:rsidR="00A35886" w:rsidRDefault="00A35886">
      <w:pPr>
        <w:divId w:val="213208580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Issuer Name </w:t>
      </w:r>
    </w:p>
    <w:p w14:paraId="5BB5C6BA" w14:textId="77777777" w:rsidR="00A35886" w:rsidRDefault="00A35886">
      <w:pPr>
        <w:divId w:val="1319991644"/>
      </w:pPr>
      <w:r>
        <w:rPr>
          <w:rFonts w:ascii="Verdana" w:eastAsia="Times New Roman" w:hAnsi="Verdana"/>
          <w:sz w:val="22"/>
          <w:szCs w:val="22"/>
        </w:rPr>
        <w:t>BRAND ARCHITEKTS GROUP PLC</w:t>
      </w:r>
      <w:r>
        <w:t xml:space="preserve"> </w:t>
      </w:r>
    </w:p>
    <w:p w14:paraId="6795C3CE" w14:textId="77777777" w:rsidR="00A35886" w:rsidRDefault="00A35886">
      <w:pPr>
        <w:divId w:val="206493666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UK or Non-UK Issuer </w:t>
      </w:r>
    </w:p>
    <w:p w14:paraId="7785A7CC" w14:textId="77777777" w:rsidR="00A35886" w:rsidRDefault="00A35886">
      <w:pPr>
        <w:divId w:val="753088156"/>
      </w:pPr>
      <w:r>
        <w:rPr>
          <w:rFonts w:ascii="Verdana" w:eastAsia="Times New Roman" w:hAnsi="Verdana"/>
          <w:sz w:val="22"/>
          <w:szCs w:val="22"/>
        </w:rPr>
        <w:t>UK</w:t>
      </w:r>
      <w:r>
        <w:t xml:space="preserve"> </w:t>
      </w:r>
    </w:p>
    <w:p w14:paraId="5D8347E0" w14:textId="77777777" w:rsidR="00A35886" w:rsidRDefault="00A35886">
      <w:pPr>
        <w:shd w:val="clear" w:color="auto" w:fill="7C173A"/>
        <w:divId w:val="1236671946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2. Reason for Notification </w:t>
      </w:r>
    </w:p>
    <w:p w14:paraId="10694581" w14:textId="77777777" w:rsidR="00A35886" w:rsidRDefault="00A35886">
      <w:pPr>
        <w:divId w:val="1729719368"/>
      </w:pPr>
      <w:r>
        <w:rPr>
          <w:rFonts w:ascii="Verdana" w:eastAsia="Times New Roman" w:hAnsi="Verdana"/>
          <w:sz w:val="22"/>
          <w:szCs w:val="22"/>
        </w:rPr>
        <w:t>An acquisition or disposal of voting rights</w:t>
      </w:r>
      <w:r>
        <w:t xml:space="preserve"> </w:t>
      </w:r>
    </w:p>
    <w:p w14:paraId="319C1345" w14:textId="77777777" w:rsidR="00A35886" w:rsidRDefault="00A35886">
      <w:pPr>
        <w:shd w:val="clear" w:color="auto" w:fill="7C173A"/>
        <w:divId w:val="1943763100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3. Details of person subject to the notification obligation </w:t>
      </w:r>
    </w:p>
    <w:p w14:paraId="4B9C1AC1" w14:textId="77777777" w:rsidR="00A35886" w:rsidRDefault="00A35886">
      <w:pPr>
        <w:divId w:val="82216326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</w:t>
      </w:r>
    </w:p>
    <w:p w14:paraId="3EBB2C0A" w14:textId="77777777" w:rsidR="00A35886" w:rsidRDefault="00A35886">
      <w:pPr>
        <w:divId w:val="93984456"/>
      </w:pPr>
      <w:r>
        <w:rPr>
          <w:rFonts w:ascii="Verdana" w:eastAsia="Times New Roman" w:hAnsi="Verdana"/>
          <w:sz w:val="22"/>
          <w:szCs w:val="22"/>
        </w:rPr>
        <w:t>R</w:t>
      </w:r>
      <w:r>
        <w:rPr>
          <w:rFonts w:ascii="Verdana" w:eastAsia="Times New Roman" w:hAnsi="Verdana"/>
          <w:sz w:val="22"/>
          <w:szCs w:val="22"/>
        </w:rPr>
        <w:t>iver and Mercantile Asset Management LLP</w:t>
      </w:r>
      <w:r>
        <w:t xml:space="preserve"> </w:t>
      </w:r>
    </w:p>
    <w:p w14:paraId="2D9551E0" w14:textId="77777777" w:rsidR="00A35886" w:rsidRDefault="00A35886">
      <w:pPr>
        <w:divId w:val="1963881790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City of registered office (if applicable) </w:t>
      </w:r>
    </w:p>
    <w:p w14:paraId="5472DAD6" w14:textId="77777777" w:rsidR="00A35886" w:rsidRDefault="00A35886">
      <w:pPr>
        <w:divId w:val="1739746403"/>
      </w:pPr>
      <w:r>
        <w:rPr>
          <w:rFonts w:ascii="Verdana" w:eastAsia="Times New Roman" w:hAnsi="Verdana"/>
          <w:sz w:val="22"/>
          <w:szCs w:val="22"/>
        </w:rPr>
        <w:t>London</w:t>
      </w:r>
      <w:r>
        <w:t xml:space="preserve"> </w:t>
      </w:r>
    </w:p>
    <w:p w14:paraId="55422320" w14:textId="77777777" w:rsidR="00A35886" w:rsidRDefault="00A35886">
      <w:pPr>
        <w:divId w:val="1017653691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Country of registered office (if applicable) </w:t>
      </w:r>
    </w:p>
    <w:p w14:paraId="654A653B" w14:textId="77777777" w:rsidR="00A35886" w:rsidRDefault="00A35886">
      <w:pPr>
        <w:divId w:val="2008827630"/>
      </w:pPr>
      <w:r>
        <w:rPr>
          <w:rFonts w:ascii="Verdana" w:eastAsia="Times New Roman" w:hAnsi="Verdana"/>
          <w:sz w:val="22"/>
          <w:szCs w:val="22"/>
        </w:rPr>
        <w:t>United Kingdom</w:t>
      </w:r>
      <w:r>
        <w:t xml:space="preserve"> </w:t>
      </w:r>
    </w:p>
    <w:p w14:paraId="721A63C5" w14:textId="77777777" w:rsidR="00A35886" w:rsidRDefault="00A35886">
      <w:pPr>
        <w:shd w:val="clear" w:color="auto" w:fill="7C173A"/>
        <w:divId w:val="207330922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4. Details of the shareholder </w:t>
      </w:r>
    </w:p>
    <w:p w14:paraId="79726683" w14:textId="77777777" w:rsidR="00A35886" w:rsidRDefault="00A35886">
      <w:pPr>
        <w:divId w:val="66617747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Full name of shareholder(s) if different from the person(s) subject to</w:t>
      </w:r>
      <w:r>
        <w:rPr>
          <w:rFonts w:ascii="Verdana" w:eastAsia="Times New Roman" w:hAnsi="Verdana"/>
          <w:b/>
          <w:bCs/>
          <w:sz w:val="22"/>
          <w:szCs w:val="22"/>
        </w:rPr>
        <w:t xml:space="preserve"> the notification obligation, above </w:t>
      </w:r>
    </w:p>
    <w:p w14:paraId="34D3A9CD" w14:textId="77777777" w:rsidR="00A35886" w:rsidRDefault="00A35886">
      <w:pPr>
        <w:divId w:val="1147357408"/>
        <w:rPr>
          <w:rFonts w:ascii="Verdana" w:eastAsia="Times New Roman" w:hAnsi="Verdana"/>
          <w:b/>
          <w:bCs/>
          <w:sz w:val="22"/>
          <w:szCs w:val="22"/>
        </w:rPr>
      </w:pPr>
    </w:p>
    <w:p w14:paraId="3725DAD7" w14:textId="77777777" w:rsidR="00A35886" w:rsidRDefault="00A35886">
      <w:pPr>
        <w:divId w:val="1167021131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City of registered office (if applicable) </w:t>
      </w:r>
    </w:p>
    <w:p w14:paraId="42493AE1" w14:textId="77777777" w:rsidR="00A35886" w:rsidRDefault="00A35886">
      <w:pPr>
        <w:divId w:val="1631085134"/>
        <w:rPr>
          <w:rFonts w:ascii="Verdana" w:eastAsia="Times New Roman" w:hAnsi="Verdana"/>
          <w:b/>
          <w:bCs/>
          <w:sz w:val="22"/>
          <w:szCs w:val="22"/>
        </w:rPr>
      </w:pPr>
    </w:p>
    <w:p w14:paraId="0E649C3D" w14:textId="77777777" w:rsidR="00A35886" w:rsidRDefault="00A35886">
      <w:pPr>
        <w:divId w:val="163860806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Country of registered office (if applicable) </w:t>
      </w:r>
    </w:p>
    <w:p w14:paraId="44CA831D" w14:textId="77777777" w:rsidR="00A35886" w:rsidRDefault="00A35886">
      <w:pPr>
        <w:divId w:val="845749732"/>
        <w:rPr>
          <w:rFonts w:ascii="Verdana" w:eastAsia="Times New Roman" w:hAnsi="Verdana"/>
          <w:b/>
          <w:bCs/>
          <w:sz w:val="22"/>
          <w:szCs w:val="22"/>
        </w:rPr>
      </w:pPr>
    </w:p>
    <w:p w14:paraId="2814B6CB" w14:textId="77777777" w:rsidR="00A35886" w:rsidRDefault="00A35886">
      <w:pPr>
        <w:shd w:val="clear" w:color="auto" w:fill="7C173A"/>
        <w:divId w:val="1144586664"/>
        <w:rPr>
          <w:rFonts w:ascii="Verdana" w:eastAsia="Times New Roman" w:hAnsi="Verdana"/>
          <w:b/>
          <w:bCs/>
          <w:sz w:val="22"/>
          <w:szCs w:val="22"/>
        </w:rPr>
      </w:pPr>
      <w:r>
        <w:rPr>
          <w:b/>
          <w:bCs/>
        </w:rPr>
        <w:t>5. Date on which the threshold was crossed or reached</w:t>
      </w:r>
      <w:r>
        <w:rPr>
          <w:b/>
          <w:bCs/>
        </w:rPr>
        <w:t xml:space="preserve"> </w:t>
      </w:r>
    </w:p>
    <w:p w14:paraId="3DB5599F" w14:textId="77777777" w:rsidR="00A35886" w:rsidRDefault="00A35886">
      <w:pPr>
        <w:divId w:val="13187333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02-Apr-2024 </w:t>
      </w:r>
    </w:p>
    <w:p w14:paraId="713BF45D" w14:textId="77777777" w:rsidR="00A35886" w:rsidRDefault="00A35886">
      <w:pPr>
        <w:shd w:val="clear" w:color="auto" w:fill="7C173A"/>
        <w:divId w:val="782842192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6. Date on which Issuer notified </w:t>
      </w:r>
    </w:p>
    <w:p w14:paraId="241A7831" w14:textId="77777777" w:rsidR="00A35886" w:rsidRDefault="00A35886">
      <w:pPr>
        <w:divId w:val="118420134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02-Apr-2024 </w:t>
      </w:r>
    </w:p>
    <w:p w14:paraId="2681B290" w14:textId="77777777" w:rsidR="00A35886" w:rsidRDefault="00A35886">
      <w:pPr>
        <w:shd w:val="clear" w:color="auto" w:fill="7C173A"/>
        <w:divId w:val="50778847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7. Total positions of person(s) subject to the notification obligation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2177"/>
        <w:gridCol w:w="1612"/>
        <w:gridCol w:w="1794"/>
        <w:gridCol w:w="1428"/>
        <w:gridCol w:w="1098"/>
      </w:tblGrid>
      <w:tr w:rsidR="00000000" w14:paraId="3F91C9B0" w14:textId="77777777">
        <w:trPr>
          <w:divId w:val="1990789909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C1215" w14:textId="77777777" w:rsidR="00A35886" w:rsidRDefault="00A358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C3E8C50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attached to shares (total of 8.A)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699CD59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through financial instruments (total of 8.B 1 + 8.B 2)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567CBF0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of both in % (8.A + 8.B)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A0792A6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Total number of voti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ng rights held in issuer </w:t>
            </w:r>
          </w:p>
        </w:tc>
      </w:tr>
      <w:tr w:rsidR="00000000" w14:paraId="47A5CB4A" w14:textId="77777777">
        <w:trPr>
          <w:divId w:val="1990789909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3478B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lastRenderedPageBreak/>
              <w:t xml:space="preserve">Resulting situation on the date on which threshold was crossed or reached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C7AD5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12754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E9536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F0E55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 </w:t>
            </w:r>
          </w:p>
        </w:tc>
      </w:tr>
      <w:tr w:rsidR="00000000" w14:paraId="4C00A53B" w14:textId="77777777">
        <w:trPr>
          <w:divId w:val="1990789909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4ABC0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Position of previous notification (if applicable)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C4BC" w14:textId="77777777" w:rsidR="00A35886" w:rsidRDefault="00A35886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12DEC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B9778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E9D2D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CFB920" w14:textId="77777777" w:rsidR="00A35886" w:rsidRDefault="00A35886">
      <w:pPr>
        <w:shd w:val="clear" w:color="auto" w:fill="7C173A"/>
        <w:divId w:val="36256013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8. Notified details of the resulting situation on the date on which the threshold was crossed or reached </w:t>
      </w:r>
    </w:p>
    <w:p w14:paraId="6EFDE1A8" w14:textId="77777777" w:rsidR="00A35886" w:rsidRDefault="00A35886">
      <w:pPr>
        <w:shd w:val="clear" w:color="auto" w:fill="7C173A"/>
        <w:divId w:val="94026176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8A. Voting rights attached to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shares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640"/>
        <w:gridCol w:w="1492"/>
        <w:gridCol w:w="1694"/>
        <w:gridCol w:w="1713"/>
        <w:gridCol w:w="1570"/>
      </w:tblGrid>
      <w:tr w:rsidR="00000000" w14:paraId="4CFACB6F" w14:textId="77777777">
        <w:trPr>
          <w:divId w:val="306668527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CC6CC7D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Class/Type of shares ISIN code(if possible)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19FA4F7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4884B22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indirect voting 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rights (DTR5.2.1)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BB7220D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BA25098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indirect voting rights (DTR5.2.1) </w:t>
            </w:r>
          </w:p>
        </w:tc>
      </w:tr>
      <w:tr w:rsidR="00000000" w14:paraId="55E3FBFC" w14:textId="77777777">
        <w:trPr>
          <w:divId w:val="306668527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B30AC" w14:textId="77777777" w:rsidR="00A35886" w:rsidRDefault="00A35886">
            <w:pPr>
              <w:spacing w:before="75" w:after="150"/>
              <w:ind w:left="45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GB0008667304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71E09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81A28" w14:textId="77777777" w:rsidR="00A35886" w:rsidRDefault="00A35886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05709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7BA53" w14:textId="77777777" w:rsidR="00A35886" w:rsidRDefault="00A35886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000000" w14:paraId="507DF608" w14:textId="77777777">
        <w:trPr>
          <w:divId w:val="30666852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646D9E0" w14:textId="77777777" w:rsidR="00A35886" w:rsidRDefault="00A35886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12C5D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F91ED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0.000000% </w:t>
            </w:r>
          </w:p>
        </w:tc>
      </w:tr>
    </w:tbl>
    <w:p w14:paraId="0B546EF2" w14:textId="77777777" w:rsidR="00A35886" w:rsidRDefault="00A35886">
      <w:pPr>
        <w:shd w:val="clear" w:color="auto" w:fill="7C173A"/>
        <w:divId w:val="1922912076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8B1. Financial Instruments according to (DTR5.3.1R.(1) (a))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622"/>
        <w:gridCol w:w="989"/>
        <w:gridCol w:w="1885"/>
        <w:gridCol w:w="2847"/>
        <w:gridCol w:w="766"/>
      </w:tblGrid>
      <w:tr w:rsidR="00000000" w14:paraId="7391AD8B" w14:textId="77777777">
        <w:trPr>
          <w:divId w:val="1597320592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130EBD1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CD389B8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A5714B0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9C16A4B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that may be acquired if the instrument is exercised/converted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C17AE97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</w:t>
            </w:r>
          </w:p>
        </w:tc>
      </w:tr>
      <w:tr w:rsidR="00000000" w14:paraId="47B06324" w14:textId="77777777">
        <w:trPr>
          <w:divId w:val="1597320592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BB3C5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C5339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1968F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9D886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447B9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059BD3" w14:textId="77777777">
        <w:trPr>
          <w:divId w:val="159732059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4D83B3C" w14:textId="77777777" w:rsidR="00A35886" w:rsidRDefault="00A35886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8.B1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60DD" w14:textId="77777777" w:rsidR="00A35886" w:rsidRDefault="00A35886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1BF9F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11F96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37E1CB" w14:textId="77777777" w:rsidR="00A35886" w:rsidRDefault="00A35886">
      <w:pPr>
        <w:shd w:val="clear" w:color="auto" w:fill="7C173A"/>
        <w:divId w:val="210266951"/>
        <w:rPr>
          <w:rFonts w:ascii="Verdana" w:eastAsia="Times New Roman" w:hAnsi="Verdana"/>
          <w:b/>
          <w:bCs/>
          <w:sz w:val="22"/>
          <w:szCs w:val="22"/>
        </w:rPr>
      </w:pPr>
      <w:r>
        <w:rPr>
          <w:b/>
          <w:bCs/>
        </w:rPr>
        <w:t>8B2. Financial Instruments with similar economic effect according to (DTR5.3.1R.(1) (b))</w:t>
      </w:r>
      <w:r>
        <w:rPr>
          <w:b/>
          <w:bCs/>
        </w:rPr>
        <w:t xml:space="preserve">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216"/>
        <w:gridCol w:w="1083"/>
        <w:gridCol w:w="2016"/>
        <w:gridCol w:w="1534"/>
        <w:gridCol w:w="1270"/>
        <w:gridCol w:w="990"/>
      </w:tblGrid>
      <w:tr w:rsidR="00000000" w14:paraId="41490400" w14:textId="77777777">
        <w:trPr>
          <w:divId w:val="1333794053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8DDF133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57B242A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0275C2B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107894E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Physical or cash settlement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92B4B35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CF0E9DF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</w:t>
            </w:r>
          </w:p>
        </w:tc>
      </w:tr>
      <w:tr w:rsidR="00000000" w14:paraId="63C0B0A7" w14:textId="77777777">
        <w:trPr>
          <w:divId w:val="1333794053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B54BC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E76E0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373A1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78B87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0A20B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55E55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24975C" w14:textId="77777777">
        <w:trPr>
          <w:divId w:val="1333794053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245E556" w14:textId="77777777" w:rsidR="00A35886" w:rsidRDefault="00A35886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</w:t>
            </w:r>
            <w:r>
              <w:rPr>
                <w:rFonts w:ascii="Verdana" w:eastAsia="Times New Roman" w:hAnsi="Verdana"/>
                <w:sz w:val="15"/>
                <w:szCs w:val="15"/>
              </w:rPr>
              <w:t xml:space="preserve">Total 8.B2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BF8F1" w14:textId="77777777" w:rsidR="00A35886" w:rsidRDefault="00A35886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A3A8C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4F696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CF671C" w14:textId="77777777" w:rsidR="00A35886" w:rsidRDefault="00A35886">
      <w:pPr>
        <w:shd w:val="clear" w:color="auto" w:fill="7C173A"/>
        <w:divId w:val="1732580098"/>
        <w:rPr>
          <w:rFonts w:ascii="Verdana" w:eastAsia="Times New Roman" w:hAnsi="Verdana"/>
          <w:b/>
          <w:bCs/>
          <w:sz w:val="22"/>
          <w:szCs w:val="22"/>
        </w:rPr>
      </w:pPr>
      <w:r>
        <w:rPr>
          <w:b/>
          <w:bCs/>
        </w:rPr>
        <w:t>9. Information in relation to the person subject to the notification obligation</w:t>
      </w:r>
      <w:r>
        <w:rPr>
          <w:b/>
          <w:bCs/>
        </w:rPr>
        <w:t xml:space="preserve"> </w:t>
      </w:r>
    </w:p>
    <w:p w14:paraId="13B369FA" w14:textId="77777777" w:rsidR="00A35886" w:rsidRDefault="00A35886">
      <w:pPr>
        <w:divId w:val="991253216"/>
      </w:pPr>
      <w:r>
        <w:rPr>
          <w:rFonts w:ascii="Verdana" w:eastAsia="Times New Roman" w:hAnsi="Verdana"/>
          <w:sz w:val="22"/>
          <w:szCs w:val="22"/>
        </w:rPr>
        <w:t xml:space="preserve">2. Full chain of controlled </w:t>
      </w:r>
      <w:r>
        <w:rPr>
          <w:rFonts w:ascii="Verdana" w:eastAsia="Times New Roman" w:hAnsi="Verdana"/>
          <w:sz w:val="22"/>
          <w:szCs w:val="22"/>
        </w:rPr>
        <w:t>undertakings through which the voting rights and/or the financial instruments are effectively held starting with the ultimate controlling natural person or legal entities (please add additional rows as necessary)</w:t>
      </w:r>
      <w:r>
        <w:t xml:space="preserve">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ook w:val="04A0" w:firstRow="1" w:lastRow="0" w:firstColumn="1" w:lastColumn="0" w:noHBand="0" w:noVBand="1"/>
      </w:tblPr>
      <w:tblGrid>
        <w:gridCol w:w="1621"/>
        <w:gridCol w:w="1502"/>
        <w:gridCol w:w="1510"/>
        <w:gridCol w:w="2025"/>
        <w:gridCol w:w="1451"/>
      </w:tblGrid>
      <w:tr w:rsidR="00000000" w14:paraId="79835C88" w14:textId="77777777">
        <w:trPr>
          <w:divId w:val="56441924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4F55643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Ultimate controlling person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2FB3C41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Name of contr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olled undertaking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B436360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3484AF2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of voting rights through financial instruments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76FDD23" w14:textId="77777777" w:rsidR="00A35886" w:rsidRDefault="00A35886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Total of both if it equals or is higher than the notifi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able threshold </w:t>
            </w:r>
          </w:p>
        </w:tc>
      </w:tr>
      <w:tr w:rsidR="00000000" w14:paraId="4C704FEA" w14:textId="77777777">
        <w:trPr>
          <w:divId w:val="56441924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1BEEC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River and Mercantile Group Limited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644C4" w14:textId="77777777" w:rsidR="00A35886" w:rsidRDefault="00A35886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River Global Investors LLP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8F5AA" w14:textId="77777777" w:rsidR="00A35886" w:rsidRDefault="00A35886">
            <w:pPr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521F2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41AAE" w14:textId="77777777" w:rsidR="00A35886" w:rsidRDefault="00A358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B6A186" w14:textId="77777777" w:rsidR="00A35886" w:rsidRDefault="00A35886">
      <w:pPr>
        <w:shd w:val="clear" w:color="auto" w:fill="7C173A"/>
        <w:divId w:val="272054051"/>
        <w:rPr>
          <w:rFonts w:ascii="Verdana" w:eastAsia="Times New Roman" w:hAnsi="Verdana"/>
          <w:b/>
          <w:bCs/>
          <w:sz w:val="22"/>
          <w:szCs w:val="22"/>
        </w:rPr>
      </w:pPr>
      <w:r>
        <w:rPr>
          <w:b/>
          <w:bCs/>
        </w:rPr>
        <w:lastRenderedPageBreak/>
        <w:t>10. In case of proxy voting</w:t>
      </w:r>
      <w:r>
        <w:rPr>
          <w:b/>
          <w:bCs/>
        </w:rPr>
        <w:t xml:space="preserve"> </w:t>
      </w:r>
    </w:p>
    <w:p w14:paraId="785F392A" w14:textId="77777777" w:rsidR="00A35886" w:rsidRDefault="00A35886">
      <w:pPr>
        <w:divId w:val="1598556080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of the proxy holder </w:t>
      </w:r>
    </w:p>
    <w:p w14:paraId="7820F5E4" w14:textId="77777777" w:rsidR="00A35886" w:rsidRDefault="00A35886">
      <w:pPr>
        <w:divId w:val="2049793819"/>
        <w:rPr>
          <w:rFonts w:ascii="Verdana" w:eastAsia="Times New Roman" w:hAnsi="Verdana"/>
          <w:sz w:val="22"/>
          <w:szCs w:val="22"/>
        </w:rPr>
      </w:pPr>
    </w:p>
    <w:p w14:paraId="238632ED" w14:textId="77777777" w:rsidR="00A35886" w:rsidRDefault="00A35886">
      <w:pPr>
        <w:divId w:val="909075237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number and % of voting rights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held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p w14:paraId="6E5C74C1" w14:textId="77777777" w:rsidR="00A35886" w:rsidRDefault="00A35886">
      <w:pPr>
        <w:divId w:val="463929771"/>
        <w:rPr>
          <w:rFonts w:ascii="Verdana" w:eastAsia="Times New Roman" w:hAnsi="Verdana"/>
          <w:sz w:val="22"/>
          <w:szCs w:val="22"/>
        </w:rPr>
      </w:pPr>
    </w:p>
    <w:p w14:paraId="6BF7F4F7" w14:textId="77777777" w:rsidR="00A35886" w:rsidRDefault="00A35886">
      <w:pPr>
        <w:divId w:val="27305462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date until which the voting rights will be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held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</w:t>
      </w:r>
    </w:p>
    <w:p w14:paraId="227D9474" w14:textId="77777777" w:rsidR="00A35886" w:rsidRDefault="00A35886">
      <w:pPr>
        <w:divId w:val="1868982238"/>
        <w:rPr>
          <w:rFonts w:ascii="Verdana" w:eastAsia="Times New Roman" w:hAnsi="Verdana"/>
          <w:sz w:val="22"/>
          <w:szCs w:val="22"/>
        </w:rPr>
      </w:pPr>
    </w:p>
    <w:p w14:paraId="46B4EF32" w14:textId="77777777" w:rsidR="00A35886" w:rsidRDefault="00A35886">
      <w:pPr>
        <w:shd w:val="clear" w:color="auto" w:fill="7C173A"/>
        <w:divId w:val="52757137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11. Additional Information </w:t>
      </w:r>
    </w:p>
    <w:p w14:paraId="26492ED4" w14:textId="77777777" w:rsidR="00A35886" w:rsidRDefault="00A35886">
      <w:pPr>
        <w:divId w:val="98261241"/>
        <w:rPr>
          <w:rFonts w:ascii="Verdana" w:eastAsia="Times New Roman" w:hAnsi="Verdana"/>
          <w:sz w:val="22"/>
          <w:szCs w:val="22"/>
        </w:rPr>
      </w:pPr>
    </w:p>
    <w:p w14:paraId="60963070" w14:textId="77777777" w:rsidR="00A35886" w:rsidRDefault="00A35886">
      <w:pPr>
        <w:shd w:val="clear" w:color="auto" w:fill="7C173A"/>
        <w:divId w:val="192881013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12. Date of Completion </w:t>
      </w:r>
    </w:p>
    <w:p w14:paraId="7CCD2614" w14:textId="77777777" w:rsidR="00A35886" w:rsidRDefault="00A35886">
      <w:pPr>
        <w:divId w:val="2123842442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02 April 2024</w:t>
      </w:r>
    </w:p>
    <w:p w14:paraId="653AD4F5" w14:textId="77777777" w:rsidR="00A35886" w:rsidRDefault="00A35886">
      <w:pPr>
        <w:shd w:val="clear" w:color="auto" w:fill="7C173A"/>
        <w:divId w:val="567153494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13. Place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Of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Completion </w:t>
      </w:r>
    </w:p>
    <w:p w14:paraId="1D08B969" w14:textId="77777777" w:rsidR="00A35886" w:rsidRDefault="00A35886">
      <w:pPr>
        <w:divId w:val="1406490523"/>
      </w:pPr>
      <w:r>
        <w:rPr>
          <w:rFonts w:ascii="Verdana" w:eastAsia="Times New Roman" w:hAnsi="Verdana"/>
          <w:sz w:val="22"/>
          <w:szCs w:val="22"/>
        </w:rPr>
        <w:t>United Kingdom</w:t>
      </w:r>
      <w:r>
        <w:t xml:space="preserve"> 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6"/>
    <w:rsid w:val="00A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1C6D8"/>
  <w15:chartTrackingRefBased/>
  <w15:docId w15:val="{57BE6CC1-D49F-40C9-AC1B-407561B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9909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5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625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2132085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644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206493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156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236671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9368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1943763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456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1963881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403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1017653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630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2073309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4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408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167021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134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6386080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732">
                  <w:marLeft w:val="30"/>
                  <w:marRight w:val="0"/>
                  <w:marTop w:val="75"/>
                  <w:marBottom w:val="15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  <w:div w:id="1144586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37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782842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347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507788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16">
          <w:marLeft w:val="30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56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819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909075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771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  <w:div w:id="2730546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238">
              <w:marLeft w:val="195"/>
              <w:marRight w:val="0"/>
              <w:marTop w:val="75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  <w:div w:id="527571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41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928810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42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567153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523">
          <w:marLeft w:val="195"/>
          <w:marRight w:val="0"/>
          <w:marTop w:val="75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Raela Tomas</dc:creator>
  <cp:keywords/>
  <dc:description/>
  <cp:lastModifiedBy>Raela Tomas</cp:lastModifiedBy>
  <cp:revision>2</cp:revision>
  <dcterms:created xsi:type="dcterms:W3CDTF">2024-04-02T09:25:00Z</dcterms:created>
  <dcterms:modified xsi:type="dcterms:W3CDTF">2024-04-02T09:25:00Z</dcterms:modified>
</cp:coreProperties>
</file>